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Chars="100"/>
        <w:jc w:val="center"/>
        <w:rPr>
          <w:rFonts w:hint="eastAsia" w:ascii="Times New Roman" w:hAnsi="Times New Roman" w:eastAsia="方正小标宋简体" w:cs="Times New Roman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sz w:val="42"/>
          <w:szCs w:val="42"/>
        </w:rPr>
        <w:t>行政处罚信息公示表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860"/>
        <w:gridCol w:w="2126"/>
        <w:gridCol w:w="1559"/>
        <w:gridCol w:w="3230"/>
        <w:gridCol w:w="2250"/>
        <w:gridCol w:w="2010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当事人名称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行政处罚决定书文号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违法行为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类型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行政处罚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内容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作出行政处罚决定机关名称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作出行政处罚决定日期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洛浦县农村信用合作联社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和银罚决字〔2023〕年第1号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违反金融统计相关规定的行为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违反支付结算相关规定的行为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违反假币收缴管理相关规定的行为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违反反洗钱相关规定的行为。</w:t>
            </w:r>
            <w:bookmarkStart w:id="0" w:name="_GoBack"/>
            <w:bookmarkEnd w:id="0"/>
          </w:p>
        </w:tc>
        <w:tc>
          <w:tcPr>
            <w:tcW w:w="32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警告,并处以罚款32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中国人民银行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和田地区中心支行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2023年4月18日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阿卜杜拉·托合提尼亚孜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（时任洛浦县农村信用合作联社党委委员、主任）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和银罚决字〔2023〕年第2号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对违反反洗钱相关规定的行为负有责任。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罚款1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中国人民银行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和田地区中心支行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2023年4月18日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C315A27-84CC-4479-A899-54949FEE81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66AFCD-2DD7-4742-B41B-6E2E68B66A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0D5EEC-6A6B-46B8-B76A-3CBEB8CCDA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0B2DF"/>
    <w:multiLevelType w:val="singleLevel"/>
    <w:tmpl w:val="6180B2D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2IyN2MzODhmMjhlZDQ2MzQ5NDRlNmVlMzEwM2YifQ=="/>
  </w:docVars>
  <w:rsids>
    <w:rsidRoot w:val="30590D41"/>
    <w:rsid w:val="28D94E49"/>
    <w:rsid w:val="30590D41"/>
    <w:rsid w:val="3DF0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281</Characters>
  <Lines>0</Lines>
  <Paragraphs>0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2023-04-24T02:16:00Z</dcterms:created>
  <dc:creator>张馨月/办公室/乌鲁木齐/PBC</dc:creator>
  <cp:lastModifiedBy>xjwlqbgslsl</cp:lastModifiedBy>
  <dcterms:modified xsi:type="dcterms:W3CDTF">2023-05-11T03:20:42Z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51D239F10740484ABBF2C10ACFDE8BF9_13</vt:lpwstr>
  </property>
</Properties>
</file>